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273C" w14:textId="208320D1" w:rsidR="00016E90" w:rsidRPr="009D0E4F" w:rsidRDefault="00016E90" w:rsidP="00644146">
      <w:pPr>
        <w:spacing w:line="276" w:lineRule="auto"/>
        <w:jc w:val="both"/>
        <w:rPr>
          <w:b/>
          <w:bCs/>
          <w:sz w:val="22"/>
          <w:szCs w:val="22"/>
        </w:rPr>
      </w:pPr>
      <w:r w:rsidRPr="009D0E4F">
        <w:rPr>
          <w:b/>
          <w:bCs/>
          <w:sz w:val="22"/>
          <w:szCs w:val="22"/>
        </w:rPr>
        <w:t>Informacja o prawach i obowiązkach Klienta w przypadku wytoczenia powództwa przez Rzecznika Finansowego</w:t>
      </w:r>
      <w:r w:rsidR="00E8777D" w:rsidRPr="009D0E4F">
        <w:rPr>
          <w:b/>
          <w:bCs/>
          <w:sz w:val="22"/>
          <w:szCs w:val="22"/>
        </w:rPr>
        <w:t>/wstąpienia Rzecznika Finansowego do sprawy</w:t>
      </w:r>
      <w:r w:rsidRPr="009D0E4F">
        <w:rPr>
          <w:b/>
          <w:bCs/>
          <w:sz w:val="22"/>
          <w:szCs w:val="22"/>
        </w:rPr>
        <w:t>.</w:t>
      </w:r>
    </w:p>
    <w:p w14:paraId="6CE605DB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4F7B9353" w14:textId="77777777" w:rsidR="00016E90" w:rsidRPr="009D0E4F" w:rsidRDefault="00016E90" w:rsidP="00644146">
      <w:pPr>
        <w:spacing w:line="276" w:lineRule="auto"/>
        <w:jc w:val="both"/>
        <w:rPr>
          <w:b/>
          <w:bCs/>
          <w:sz w:val="22"/>
          <w:szCs w:val="22"/>
        </w:rPr>
      </w:pPr>
      <w:r w:rsidRPr="009D0E4F">
        <w:rPr>
          <w:b/>
          <w:bCs/>
          <w:sz w:val="22"/>
          <w:szCs w:val="22"/>
        </w:rPr>
        <w:t>INFORMACJE OGÓLNE:</w:t>
      </w:r>
    </w:p>
    <w:p w14:paraId="52CFBF3A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06E7F961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Osobę, na rzecz której Rzecznik wytoczył powództwo (dalej: Klient), sąd zawiadamia o tym, doręczając jej odpis pozwu. Osoba ta może wstąpić do procesu na każdym jego etapie.</w:t>
      </w:r>
    </w:p>
    <w:p w14:paraId="0C56A188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727FA715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Stosownie do </w:t>
      </w:r>
      <w:hyperlink r:id="rId10" w:anchor="/document/16786199?unitId=art(301)" w:history="1">
        <w:r w:rsidRPr="009D0E4F">
          <w:rPr>
            <w:sz w:val="22"/>
            <w:szCs w:val="22"/>
          </w:rPr>
          <w:t>art. 301</w:t>
        </w:r>
      </w:hyperlink>
      <w:r w:rsidRPr="009D0E4F">
        <w:rPr>
          <w:sz w:val="22"/>
          <w:szCs w:val="22"/>
        </w:rPr>
        <w:t> k.p.c. osoba, na rzecz której Rzecznik wytoczył powództwo, chociażby nie przystąpiła do sprawy, może być przesłuchana w charakterze strony powodowej.</w:t>
      </w:r>
    </w:p>
    <w:p w14:paraId="2639D82D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14270074" w14:textId="6ABF62A0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Rzecznik nie może samodzielnie rozporządzać przedmiotem sporu, a w szczególności zrzec się roszczenia</w:t>
      </w:r>
      <w:r w:rsidR="00644146">
        <w:rPr>
          <w:sz w:val="22"/>
          <w:szCs w:val="22"/>
        </w:rPr>
        <w:t xml:space="preserve"> </w:t>
      </w:r>
      <w:r w:rsidRPr="009D0E4F">
        <w:rPr>
          <w:sz w:val="22"/>
          <w:szCs w:val="22"/>
        </w:rPr>
        <w:t>ani zawrzeć ugody sądowej.</w:t>
      </w:r>
    </w:p>
    <w:p w14:paraId="37492E45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0D80D587" w14:textId="77777777" w:rsidR="00016E90" w:rsidRPr="009D0E4F" w:rsidRDefault="00016E90" w:rsidP="00644146">
      <w:pPr>
        <w:spacing w:line="276" w:lineRule="auto"/>
        <w:jc w:val="both"/>
        <w:rPr>
          <w:b/>
          <w:bCs/>
          <w:sz w:val="22"/>
          <w:szCs w:val="22"/>
        </w:rPr>
      </w:pPr>
      <w:r w:rsidRPr="009D0E4F">
        <w:rPr>
          <w:b/>
          <w:bCs/>
          <w:sz w:val="22"/>
          <w:szCs w:val="22"/>
        </w:rPr>
        <w:t>SKUTKI PRAWNE WNIESIENIA POZWU PRZEZ RZECZNIKA NA RZECZ KLIENTA</w:t>
      </w:r>
    </w:p>
    <w:p w14:paraId="228C41F5" w14:textId="654DE27C" w:rsidR="00016E90" w:rsidRPr="009D0E4F" w:rsidRDefault="005F0191" w:rsidP="005F0191">
      <w:pPr>
        <w:tabs>
          <w:tab w:val="left" w:pos="4099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9CB2A65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Wyrok prawomocny zapadły w sprawie wytoczonej przez Rzecznika ma powagę rzeczy osądzonej pomiędzy Klientem, a stroną przeciwną. Oznacza to, że wyrok ten będzie dla Pani/Pana i strony przeciwnej wiążący.</w:t>
      </w:r>
    </w:p>
    <w:p w14:paraId="2D875498" w14:textId="77777777" w:rsidR="00644146" w:rsidRDefault="00644146" w:rsidP="00644146">
      <w:pPr>
        <w:spacing w:line="276" w:lineRule="auto"/>
        <w:jc w:val="both"/>
        <w:rPr>
          <w:sz w:val="22"/>
          <w:szCs w:val="22"/>
        </w:rPr>
      </w:pPr>
    </w:p>
    <w:p w14:paraId="12B4FC80" w14:textId="4B378F75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W sprawach o roszczenia majątkowe (np. o zapłatę), prawomocne rozstrzygnięcie sprawy</w:t>
      </w:r>
      <w:r w:rsidR="00644146">
        <w:rPr>
          <w:sz w:val="22"/>
          <w:szCs w:val="22"/>
        </w:rPr>
        <w:t xml:space="preserve"> </w:t>
      </w:r>
      <w:r w:rsidRPr="009D0E4F">
        <w:rPr>
          <w:sz w:val="22"/>
          <w:szCs w:val="22"/>
        </w:rPr>
        <w:t xml:space="preserve">nie pozbawia Klienta, który nie wstąpił do sprawy wytoczonej przez Rzecznika, możliwości dochodzenia swoich roszczeń jeśli nie zostały one w całości lub w części zasądzone w sprawie wytoczonej przez Rzecznika. </w:t>
      </w:r>
    </w:p>
    <w:p w14:paraId="29BB070B" w14:textId="51928F91" w:rsidR="01B0FC38" w:rsidRPr="009D0E4F" w:rsidRDefault="01B0FC38" w:rsidP="00644146">
      <w:pPr>
        <w:spacing w:line="276" w:lineRule="auto"/>
        <w:jc w:val="both"/>
        <w:rPr>
          <w:sz w:val="22"/>
          <w:szCs w:val="22"/>
        </w:rPr>
      </w:pPr>
    </w:p>
    <w:p w14:paraId="56027893" w14:textId="1129E068" w:rsidR="00016E90" w:rsidRPr="009D0E4F" w:rsidRDefault="00016E90" w:rsidP="00644146">
      <w:pPr>
        <w:spacing w:line="276" w:lineRule="auto"/>
        <w:jc w:val="both"/>
        <w:rPr>
          <w:b/>
          <w:bCs/>
          <w:sz w:val="22"/>
          <w:szCs w:val="22"/>
        </w:rPr>
      </w:pPr>
      <w:r w:rsidRPr="009D0E4F">
        <w:rPr>
          <w:b/>
          <w:bCs/>
          <w:sz w:val="22"/>
          <w:szCs w:val="22"/>
        </w:rPr>
        <w:t>KOSZTY PROCESU W SPRAW</w:t>
      </w:r>
      <w:r w:rsidR="009D0E4F" w:rsidRPr="009D0E4F">
        <w:rPr>
          <w:b/>
          <w:bCs/>
          <w:sz w:val="22"/>
          <w:szCs w:val="22"/>
        </w:rPr>
        <w:t>A</w:t>
      </w:r>
      <w:r w:rsidR="00AB71CE" w:rsidRPr="009D0E4F">
        <w:rPr>
          <w:b/>
          <w:bCs/>
          <w:sz w:val="22"/>
          <w:szCs w:val="22"/>
        </w:rPr>
        <w:t xml:space="preserve">CH  SĄDOWYCH Z UDZIAŁEM </w:t>
      </w:r>
      <w:r w:rsidRPr="009D0E4F">
        <w:rPr>
          <w:b/>
          <w:bCs/>
          <w:sz w:val="22"/>
          <w:szCs w:val="22"/>
        </w:rPr>
        <w:t xml:space="preserve">RZECZNIKA </w:t>
      </w:r>
      <w:r w:rsidR="00687091" w:rsidRPr="009D0E4F">
        <w:rPr>
          <w:b/>
          <w:bCs/>
          <w:sz w:val="22"/>
          <w:szCs w:val="22"/>
        </w:rPr>
        <w:t>FINANSOWEGO</w:t>
      </w:r>
    </w:p>
    <w:p w14:paraId="37D877AB" w14:textId="77777777" w:rsidR="00016E90" w:rsidRPr="009D0E4F" w:rsidRDefault="00016E90" w:rsidP="00644146">
      <w:pPr>
        <w:spacing w:line="276" w:lineRule="auto"/>
        <w:jc w:val="both"/>
        <w:rPr>
          <w:sz w:val="22"/>
          <w:szCs w:val="22"/>
        </w:rPr>
      </w:pPr>
    </w:p>
    <w:p w14:paraId="726F641C" w14:textId="77777777" w:rsidR="00AB71CE" w:rsidRPr="009D0E4F" w:rsidRDefault="00AB71CE" w:rsidP="00644146">
      <w:pPr>
        <w:spacing w:line="276" w:lineRule="auto"/>
        <w:jc w:val="both"/>
        <w:rPr>
          <w:rStyle w:val="Pogrubienie"/>
          <w:b w:val="0"/>
          <w:bCs w:val="0"/>
          <w:sz w:val="22"/>
          <w:szCs w:val="22"/>
        </w:rPr>
      </w:pPr>
      <w:r w:rsidRPr="009D0E4F">
        <w:rPr>
          <w:rStyle w:val="Pogrubienie"/>
          <w:b w:val="0"/>
          <w:bCs w:val="0"/>
          <w:sz w:val="22"/>
          <w:szCs w:val="22"/>
        </w:rPr>
        <w:t xml:space="preserve">Sam wniosek Klienta kierowany do Rzecznika Finansowego o wszczęcie postępowania sądowego w sprawach cywilnych, a także wniosek o przystąpienie Rzecznika do toczącej się już przed sądem sprawy nie podlega żadnym opłatom. </w:t>
      </w:r>
    </w:p>
    <w:p w14:paraId="51669CBB" w14:textId="77777777" w:rsidR="00C50C17" w:rsidRPr="009D0E4F" w:rsidRDefault="00C50C17" w:rsidP="00644146">
      <w:pPr>
        <w:spacing w:line="276" w:lineRule="auto"/>
        <w:jc w:val="both"/>
        <w:rPr>
          <w:sz w:val="22"/>
          <w:szCs w:val="22"/>
        </w:rPr>
      </w:pPr>
    </w:p>
    <w:p w14:paraId="7863D128" w14:textId="4642E9F0" w:rsidR="00C50C17" w:rsidRDefault="00C50C17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Rozstrzygnięcie o kosztach procesu sąd zamieszcza w każdym orzeczeniu kończącym postępowanie</w:t>
      </w:r>
      <w:r w:rsidR="002A79BB">
        <w:rPr>
          <w:sz w:val="22"/>
          <w:szCs w:val="22"/>
        </w:rPr>
        <w:t>.</w:t>
      </w:r>
      <w:r w:rsidRPr="009D0E4F">
        <w:rPr>
          <w:sz w:val="22"/>
          <w:szCs w:val="22"/>
        </w:rPr>
        <w:t xml:space="preserve"> Co do zasady</w:t>
      </w:r>
      <w:r w:rsidR="002A79BB">
        <w:rPr>
          <w:sz w:val="22"/>
          <w:szCs w:val="22"/>
        </w:rPr>
        <w:t xml:space="preserve">, </w:t>
      </w:r>
      <w:r w:rsidRPr="009D0E4F">
        <w:rPr>
          <w:sz w:val="22"/>
          <w:szCs w:val="22"/>
        </w:rPr>
        <w:t>strona która przegra proces, zobowiązana jest do pokrycia uzasadnionych i celowych kosztów procesu strony przeciwnej</w:t>
      </w:r>
      <w:r w:rsidR="004B7F1C">
        <w:rPr>
          <w:sz w:val="22"/>
          <w:szCs w:val="22"/>
        </w:rPr>
        <w:t>.</w:t>
      </w:r>
      <w:r w:rsidR="00644146">
        <w:rPr>
          <w:sz w:val="22"/>
          <w:szCs w:val="22"/>
        </w:rPr>
        <w:t xml:space="preserve"> </w:t>
      </w:r>
      <w:r w:rsidRPr="009D0E4F">
        <w:rPr>
          <w:sz w:val="22"/>
          <w:szCs w:val="22"/>
        </w:rPr>
        <w:t>Jeśli zapadły wyrok zasądza tylko część roszczenia powoda, a w pozostałej części powództwo oddala</w:t>
      </w:r>
      <w:r w:rsidR="00644146">
        <w:rPr>
          <w:sz w:val="22"/>
          <w:szCs w:val="22"/>
        </w:rPr>
        <w:t>,</w:t>
      </w:r>
      <w:r w:rsidRPr="009D0E4F">
        <w:rPr>
          <w:sz w:val="22"/>
          <w:szCs w:val="22"/>
        </w:rPr>
        <w:t xml:space="preserve"> to koszty procesu sąd rozdziela stosunkowo na każdą ze stron. </w:t>
      </w:r>
    </w:p>
    <w:p w14:paraId="6F8FBB2B" w14:textId="77777777" w:rsidR="00A93EFB" w:rsidRDefault="00A93EFB" w:rsidP="00644146">
      <w:pPr>
        <w:spacing w:line="276" w:lineRule="auto"/>
        <w:jc w:val="both"/>
        <w:rPr>
          <w:sz w:val="22"/>
          <w:szCs w:val="22"/>
        </w:rPr>
      </w:pPr>
    </w:p>
    <w:p w14:paraId="4A7532F8" w14:textId="32887AAE" w:rsidR="00F2110E" w:rsidRPr="009D0E4F" w:rsidRDefault="00F2110E" w:rsidP="0064414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Koszty procesu obejmują opłaty ponoszone przez stronę wnoszącą pismo do sądu (np. opłatę od pozwu wniesioną przez powoda) oraz wydatki związane z udziałem w sprawie (np. koszty opinii biegłego, koszty związane z przesłuchaniem świadków). W skład kosztów sądowych wchodzą także koszty zastępstwa procesowego</w:t>
      </w:r>
      <w:r w:rsidR="0064414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4B7F1C">
        <w:rPr>
          <w:sz w:val="22"/>
          <w:szCs w:val="22"/>
        </w:rPr>
        <w:t>tzn. wynagrodzenia adwokata lub radcy prawnego</w:t>
      </w:r>
      <w:r>
        <w:rPr>
          <w:sz w:val="22"/>
          <w:szCs w:val="22"/>
        </w:rPr>
        <w:t xml:space="preserve"> reprezentującego daną stronę</w:t>
      </w:r>
    </w:p>
    <w:p w14:paraId="43890C2D" w14:textId="77777777" w:rsidR="00AB71CE" w:rsidRPr="009D0E4F" w:rsidRDefault="00AB71CE" w:rsidP="00644146">
      <w:pPr>
        <w:spacing w:line="276" w:lineRule="auto"/>
        <w:jc w:val="both"/>
        <w:rPr>
          <w:rStyle w:val="Pogrubienie"/>
          <w:b w:val="0"/>
          <w:bCs w:val="0"/>
          <w:sz w:val="22"/>
          <w:szCs w:val="22"/>
        </w:rPr>
      </w:pPr>
    </w:p>
    <w:p w14:paraId="02F09ED6" w14:textId="3B4A5C4C" w:rsidR="00AB71CE" w:rsidRPr="009D0E4F" w:rsidRDefault="00AB71CE" w:rsidP="00644146">
      <w:pPr>
        <w:spacing w:line="276" w:lineRule="auto"/>
        <w:jc w:val="both"/>
        <w:rPr>
          <w:rStyle w:val="Pogrubienie"/>
          <w:b w:val="0"/>
          <w:bCs w:val="0"/>
          <w:sz w:val="22"/>
          <w:szCs w:val="22"/>
        </w:rPr>
      </w:pPr>
      <w:r w:rsidRPr="009D0E4F">
        <w:rPr>
          <w:rStyle w:val="Pogrubienie"/>
          <w:b w:val="0"/>
          <w:bCs w:val="0"/>
          <w:sz w:val="22"/>
          <w:szCs w:val="22"/>
        </w:rPr>
        <w:t>Koszty, do poniesienia których Klient może zostać zobowiązany przez sąd, uzależnione są od formy udziału Rzecznika Finansowego w sprawie</w:t>
      </w:r>
      <w:r w:rsidR="00644146">
        <w:rPr>
          <w:rStyle w:val="Pogrubienie"/>
          <w:b w:val="0"/>
          <w:bCs w:val="0"/>
          <w:sz w:val="22"/>
          <w:szCs w:val="22"/>
        </w:rPr>
        <w:t xml:space="preserve"> oraz</w:t>
      </w:r>
      <w:r w:rsidRPr="009D0E4F">
        <w:rPr>
          <w:rStyle w:val="Pogrubienie"/>
          <w:b w:val="0"/>
          <w:bCs w:val="0"/>
          <w:sz w:val="22"/>
          <w:szCs w:val="22"/>
        </w:rPr>
        <w:t xml:space="preserve"> zaangażowania samego Klienta.</w:t>
      </w:r>
    </w:p>
    <w:p w14:paraId="75D54D41" w14:textId="77777777" w:rsidR="00AB71CE" w:rsidRPr="009D0E4F" w:rsidRDefault="00AB71CE" w:rsidP="00644146">
      <w:pPr>
        <w:spacing w:line="276" w:lineRule="auto"/>
        <w:jc w:val="both"/>
        <w:rPr>
          <w:rStyle w:val="Pogrubienie"/>
          <w:sz w:val="24"/>
          <w:szCs w:val="24"/>
        </w:rPr>
      </w:pPr>
    </w:p>
    <w:p w14:paraId="2CB46937" w14:textId="5ABCEF3D" w:rsidR="00AB71CE" w:rsidRDefault="00644146" w:rsidP="00644146">
      <w:pPr>
        <w:spacing w:line="276" w:lineRule="auto"/>
        <w:jc w:val="both"/>
        <w:rPr>
          <w:rStyle w:val="Pogrubienie"/>
          <w:sz w:val="24"/>
          <w:szCs w:val="24"/>
        </w:rPr>
      </w:pPr>
      <w:r>
        <w:rPr>
          <w:rStyle w:val="Pogrubienie"/>
          <w:sz w:val="24"/>
          <w:szCs w:val="24"/>
        </w:rPr>
        <w:t>Poniżej przedstawiamy i</w:t>
      </w:r>
      <w:r w:rsidR="00AB71CE" w:rsidRPr="009D0E4F">
        <w:rPr>
          <w:rStyle w:val="Pogrubienie"/>
          <w:sz w:val="24"/>
          <w:szCs w:val="24"/>
        </w:rPr>
        <w:t xml:space="preserve">nformacje dotyczące kosztów, które mogą obciążyć Klienta. </w:t>
      </w:r>
    </w:p>
    <w:p w14:paraId="219000DB" w14:textId="77777777" w:rsidR="007F1119" w:rsidRDefault="007F1119" w:rsidP="00644146">
      <w:pPr>
        <w:spacing w:line="276" w:lineRule="auto"/>
        <w:jc w:val="both"/>
        <w:rPr>
          <w:sz w:val="22"/>
          <w:szCs w:val="22"/>
        </w:rPr>
      </w:pPr>
    </w:p>
    <w:p w14:paraId="083496BC" w14:textId="1D32E768" w:rsidR="00F2110E" w:rsidRPr="00F2110E" w:rsidRDefault="00F2110E" w:rsidP="00644146">
      <w:pPr>
        <w:spacing w:line="276" w:lineRule="auto"/>
        <w:jc w:val="both"/>
        <w:rPr>
          <w:sz w:val="22"/>
          <w:szCs w:val="22"/>
        </w:rPr>
      </w:pPr>
      <w:r w:rsidRPr="00F2110E">
        <w:rPr>
          <w:sz w:val="22"/>
          <w:szCs w:val="22"/>
        </w:rPr>
        <w:t>Rzecznik nie ma obowiązku uiszczania kosztów sądowych (</w:t>
      </w:r>
      <w:hyperlink r:id="rId11" w:anchor="/document/17216873?unitId=art(96)ust(1)pkt(6)" w:history="1">
        <w:r w:rsidRPr="00F2110E">
          <w:rPr>
            <w:rStyle w:val="Hipercze"/>
            <w:sz w:val="22"/>
            <w:szCs w:val="22"/>
          </w:rPr>
          <w:t>art. 96 ust. 1 pkt 6</w:t>
        </w:r>
      </w:hyperlink>
      <w:r w:rsidRPr="00F2110E">
        <w:rPr>
          <w:sz w:val="22"/>
          <w:szCs w:val="22"/>
        </w:rPr>
        <w:t>  ustawy z dnia 28 lipca 2005 r. o kosztach sądowych w sprawach cywilnych</w:t>
      </w:r>
      <w:r w:rsidR="00D5551A">
        <w:rPr>
          <w:sz w:val="22"/>
          <w:szCs w:val="22"/>
        </w:rPr>
        <w:t>,</w:t>
      </w:r>
      <w:r w:rsidR="00644146">
        <w:rPr>
          <w:sz w:val="22"/>
          <w:szCs w:val="22"/>
        </w:rPr>
        <w:t xml:space="preserve"> </w:t>
      </w:r>
      <w:r w:rsidRPr="00F2110E">
        <w:rPr>
          <w:sz w:val="22"/>
          <w:szCs w:val="22"/>
        </w:rPr>
        <w:t xml:space="preserve">dalej: </w:t>
      </w:r>
      <w:proofErr w:type="spellStart"/>
      <w:r w:rsidRPr="00F2110E">
        <w:rPr>
          <w:sz w:val="22"/>
          <w:szCs w:val="22"/>
        </w:rPr>
        <w:t>u.k.s.c</w:t>
      </w:r>
      <w:proofErr w:type="spellEnd"/>
      <w:r w:rsidRPr="00F2110E">
        <w:rPr>
          <w:sz w:val="22"/>
          <w:szCs w:val="22"/>
        </w:rPr>
        <w:t xml:space="preserve">.). </w:t>
      </w:r>
    </w:p>
    <w:p w14:paraId="3333991C" w14:textId="6C1B3E48" w:rsidR="007F1119" w:rsidRPr="007F1119" w:rsidRDefault="007F1119" w:rsidP="00644146">
      <w:pPr>
        <w:spacing w:line="276" w:lineRule="auto"/>
        <w:jc w:val="both"/>
        <w:rPr>
          <w:sz w:val="22"/>
          <w:szCs w:val="22"/>
        </w:rPr>
      </w:pPr>
    </w:p>
    <w:p w14:paraId="203540F1" w14:textId="77777777" w:rsidR="00AB71CE" w:rsidRPr="009D0E4F" w:rsidRDefault="00AB71CE" w:rsidP="00644146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0E4F">
        <w:rPr>
          <w:rFonts w:ascii="Times New Roman" w:hAnsi="Times New Roman" w:cs="Times New Roman"/>
          <w:b/>
          <w:bCs/>
          <w:sz w:val="24"/>
          <w:szCs w:val="24"/>
        </w:rPr>
        <w:t>Wstąpienie Rzecznika Finansowego do toczącego się już postępowania sądowego</w:t>
      </w:r>
    </w:p>
    <w:p w14:paraId="770EF47B" w14:textId="6BBCC695" w:rsidR="00AB71CE" w:rsidRDefault="00AB71CE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lastRenderedPageBreak/>
        <w:t xml:space="preserve">Samo wstąpienie Rzecznika Finansowego do sprawy w której Klient jest stroną (zarówno jako powód jak i pozwany), co do zasady nie wiąże się dla niego z żadnymi dodatkowymi kosztami. Wyjątkiem od powyższego może być sytuacja, gdy Rzecznik Finansowy podejmie czynności połączone z obowiązkiem poniesienia wydatków (np. wystąpi z wnioskiem o dopuszczenie dowodu z opinii biegłego). W takim przypadku wydatki kredytuje tymczasowo Skarb Państwa, natomiast ich rozliczenie nastąpi co do zasady w orzeczeniu kończącym postępowanie zgodnie z art. 113 </w:t>
      </w:r>
      <w:proofErr w:type="spellStart"/>
      <w:r w:rsidR="007F1119">
        <w:rPr>
          <w:sz w:val="22"/>
          <w:szCs w:val="22"/>
        </w:rPr>
        <w:t>u.k.s.c</w:t>
      </w:r>
      <w:proofErr w:type="spellEnd"/>
      <w:r w:rsidR="007F1119">
        <w:rPr>
          <w:sz w:val="22"/>
          <w:szCs w:val="22"/>
        </w:rPr>
        <w:t>.</w:t>
      </w:r>
    </w:p>
    <w:p w14:paraId="681DA742" w14:textId="77777777" w:rsidR="003445BF" w:rsidRPr="003445BF" w:rsidRDefault="003445BF" w:rsidP="00644146">
      <w:pPr>
        <w:spacing w:line="276" w:lineRule="auto"/>
        <w:jc w:val="both"/>
        <w:rPr>
          <w:sz w:val="22"/>
          <w:szCs w:val="22"/>
        </w:rPr>
      </w:pPr>
    </w:p>
    <w:p w14:paraId="195717BF" w14:textId="2BA07A1B" w:rsidR="00AB71CE" w:rsidRPr="009D0E4F" w:rsidRDefault="00AB71CE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b/>
          <w:bCs/>
          <w:sz w:val="22"/>
          <w:szCs w:val="22"/>
        </w:rPr>
        <w:t>Strony zobowiązane są w dalszym ciągu do ponoszenia kosztów procesu związanych z ich samodzielnym udziałem w sprawie (chyba, że zostały zwolnione przez sąd z tego obowiązku)</w:t>
      </w:r>
      <w:r w:rsidR="00644146">
        <w:rPr>
          <w:b/>
          <w:bCs/>
          <w:sz w:val="22"/>
          <w:szCs w:val="22"/>
        </w:rPr>
        <w:t>,</w:t>
      </w:r>
      <w:r w:rsidR="005F48EA">
        <w:rPr>
          <w:b/>
          <w:bCs/>
          <w:sz w:val="22"/>
          <w:szCs w:val="22"/>
        </w:rPr>
        <w:t xml:space="preserve"> </w:t>
      </w:r>
      <w:r w:rsidRPr="009D0E4F">
        <w:rPr>
          <w:b/>
          <w:bCs/>
          <w:sz w:val="22"/>
          <w:szCs w:val="22"/>
        </w:rPr>
        <w:t xml:space="preserve">w tym </w:t>
      </w:r>
      <w:r w:rsidR="00644146" w:rsidRPr="00644146">
        <w:rPr>
          <w:b/>
          <w:bCs/>
          <w:sz w:val="22"/>
          <w:szCs w:val="22"/>
          <w:u w:val="single"/>
        </w:rPr>
        <w:t xml:space="preserve">zwrotu </w:t>
      </w:r>
      <w:r w:rsidRPr="00644146">
        <w:rPr>
          <w:b/>
          <w:bCs/>
          <w:sz w:val="22"/>
          <w:szCs w:val="22"/>
          <w:u w:val="single"/>
        </w:rPr>
        <w:t xml:space="preserve">ewentualnych kosztów zastępstwa </w:t>
      </w:r>
      <w:r w:rsidRPr="00644146">
        <w:rPr>
          <w:rStyle w:val="Pogrubienie"/>
          <w:sz w:val="22"/>
          <w:szCs w:val="22"/>
          <w:u w:val="single"/>
        </w:rPr>
        <w:t>procesowego</w:t>
      </w:r>
      <w:r w:rsidRPr="009D0E4F">
        <w:rPr>
          <w:rStyle w:val="Pogrubienie"/>
          <w:sz w:val="22"/>
          <w:szCs w:val="22"/>
          <w:u w:val="single"/>
        </w:rPr>
        <w:t xml:space="preserve"> stronie przeciwnej</w:t>
      </w:r>
      <w:r w:rsidRPr="00644146">
        <w:rPr>
          <w:rStyle w:val="Pogrubienie"/>
          <w:sz w:val="22"/>
          <w:szCs w:val="22"/>
        </w:rPr>
        <w:t xml:space="preserve"> (tzn. wynagrodzenia reprezentującego przeciwnika adwokata lub radcy prawnego).</w:t>
      </w:r>
    </w:p>
    <w:p w14:paraId="2707BD79" w14:textId="77777777" w:rsidR="003445BF" w:rsidRDefault="003445BF" w:rsidP="00644146">
      <w:pPr>
        <w:spacing w:line="276" w:lineRule="auto"/>
        <w:jc w:val="both"/>
        <w:rPr>
          <w:sz w:val="22"/>
          <w:szCs w:val="22"/>
        </w:rPr>
      </w:pPr>
      <w:bookmarkStart w:id="0" w:name="_Hlk138339933"/>
    </w:p>
    <w:bookmarkEnd w:id="0"/>
    <w:p w14:paraId="7711B96F" w14:textId="77777777" w:rsidR="00AB71CE" w:rsidRPr="009D0E4F" w:rsidRDefault="00AB71CE" w:rsidP="00644146">
      <w:pPr>
        <w:pStyle w:val="Akapitzlist"/>
        <w:numPr>
          <w:ilvl w:val="0"/>
          <w:numId w:val="5"/>
        </w:numPr>
        <w:spacing w:line="276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E4F">
        <w:rPr>
          <w:rFonts w:ascii="Times New Roman" w:hAnsi="Times New Roman" w:cs="Times New Roman"/>
          <w:b/>
          <w:bCs/>
          <w:sz w:val="24"/>
          <w:szCs w:val="24"/>
        </w:rPr>
        <w:t xml:space="preserve">Wytoczenie powództwa przez Rzecznika Finansowego na rzecz Klienta, który </w:t>
      </w:r>
      <w:r w:rsidRPr="009D0E4F">
        <w:rPr>
          <w:rFonts w:ascii="Times New Roman" w:hAnsi="Times New Roman" w:cs="Times New Roman"/>
          <w:b/>
          <w:bCs/>
          <w:sz w:val="24"/>
          <w:szCs w:val="24"/>
          <w:u w:val="single"/>
        </w:rPr>
        <w:t>nie wstąpił</w:t>
      </w:r>
      <w:r w:rsidRPr="009D0E4F">
        <w:rPr>
          <w:rFonts w:ascii="Times New Roman" w:hAnsi="Times New Roman" w:cs="Times New Roman"/>
          <w:b/>
          <w:bCs/>
          <w:sz w:val="24"/>
          <w:szCs w:val="24"/>
        </w:rPr>
        <w:t xml:space="preserve"> do postępowania</w:t>
      </w:r>
    </w:p>
    <w:p w14:paraId="1EEEC0DC" w14:textId="25D3E596" w:rsidR="003445BF" w:rsidRPr="00644146" w:rsidRDefault="00AB71CE" w:rsidP="00644146">
      <w:pPr>
        <w:spacing w:line="276" w:lineRule="auto"/>
        <w:jc w:val="both"/>
        <w:rPr>
          <w:sz w:val="22"/>
          <w:szCs w:val="22"/>
        </w:rPr>
      </w:pPr>
      <w:r w:rsidRPr="00644146">
        <w:rPr>
          <w:sz w:val="22"/>
          <w:szCs w:val="22"/>
        </w:rPr>
        <w:t>W przypadku, gdy Rzecznik Finansowy wytoczy powództwo na rzecz oznaczonego Klienta, a Klient ten nie zdecyduje się wstąpić do postępowania sądowego wytoczonego przez Rzecznika,</w:t>
      </w:r>
      <w:r w:rsidR="00C17168" w:rsidRPr="00644146">
        <w:rPr>
          <w:sz w:val="22"/>
          <w:szCs w:val="22"/>
        </w:rPr>
        <w:t xml:space="preserve"> </w:t>
      </w:r>
      <w:r w:rsidR="003445BF" w:rsidRPr="00644146">
        <w:rPr>
          <w:sz w:val="22"/>
          <w:szCs w:val="22"/>
        </w:rPr>
        <w:t xml:space="preserve">sąd </w:t>
      </w:r>
      <w:r w:rsidR="007F1119" w:rsidRPr="00644146">
        <w:rPr>
          <w:sz w:val="22"/>
          <w:szCs w:val="22"/>
        </w:rPr>
        <w:t xml:space="preserve">co do zasady </w:t>
      </w:r>
      <w:r w:rsidR="003445BF" w:rsidRPr="00644146">
        <w:rPr>
          <w:sz w:val="22"/>
          <w:szCs w:val="22"/>
        </w:rPr>
        <w:t xml:space="preserve">nie zasądza od Klienta kosztów procesu. </w:t>
      </w:r>
    </w:p>
    <w:p w14:paraId="15598FFE" w14:textId="77777777" w:rsidR="005567C2" w:rsidRPr="00644146" w:rsidRDefault="005567C2" w:rsidP="00644146">
      <w:pPr>
        <w:spacing w:line="276" w:lineRule="auto"/>
        <w:jc w:val="both"/>
        <w:rPr>
          <w:sz w:val="22"/>
          <w:szCs w:val="22"/>
        </w:rPr>
      </w:pPr>
    </w:p>
    <w:p w14:paraId="6449D771" w14:textId="467934F3" w:rsidR="005567C2" w:rsidRPr="00644146" w:rsidRDefault="005567C2" w:rsidP="00644146">
      <w:pPr>
        <w:spacing w:after="120" w:line="276" w:lineRule="auto"/>
        <w:jc w:val="both"/>
        <w:rPr>
          <w:sz w:val="22"/>
          <w:szCs w:val="22"/>
        </w:rPr>
      </w:pPr>
      <w:r w:rsidRPr="00644146">
        <w:rPr>
          <w:sz w:val="22"/>
          <w:szCs w:val="22"/>
        </w:rPr>
        <w:t>Jeżeli Rzecznik podejmie czynności  połączone  z  obowiązkiem  poniesienia  kosztów (np.  wystąpi  z  wnioskiem o dopuszczenie  dowodu  z  opinii  biegłego), to wydatki  kredytuje  tymczasowo Skarb Państwa, natomiast  sąd o nich rozstrzyga w orzeczeniu kończącym postępowanie. Oznacza to, że w przypadku, wygrania albo przegrania w całości - koszty te poniesie odpowiednio przeciwnik procesowy lub</w:t>
      </w:r>
      <w:r w:rsidR="007A5007" w:rsidRPr="00644146">
        <w:rPr>
          <w:sz w:val="22"/>
          <w:szCs w:val="22"/>
        </w:rPr>
        <w:t xml:space="preserve"> Rzecznik Finansowy</w:t>
      </w:r>
      <w:r w:rsidRPr="00644146">
        <w:rPr>
          <w:sz w:val="22"/>
          <w:szCs w:val="22"/>
        </w:rPr>
        <w:t xml:space="preserve">. Natomiast jeżeli roszczenie Klienta zostanie uwzględnione jedynie w części, a w pozostałej części oddalone, wówczas sąd odpowiednią część kosztów może nakazać ściągnąć z roszczenia zasądzonego na rzecz Klienta. </w:t>
      </w:r>
    </w:p>
    <w:p w14:paraId="74FFE152" w14:textId="77777777" w:rsidR="00AB71CE" w:rsidRPr="009D0E4F" w:rsidRDefault="00AB71CE" w:rsidP="00644146">
      <w:pPr>
        <w:spacing w:line="276" w:lineRule="auto"/>
        <w:rPr>
          <w:b/>
          <w:bCs/>
          <w:sz w:val="24"/>
          <w:szCs w:val="24"/>
        </w:rPr>
      </w:pPr>
    </w:p>
    <w:p w14:paraId="1773FF5A" w14:textId="77777777" w:rsidR="00AB71CE" w:rsidRPr="009D0E4F" w:rsidRDefault="00AB71CE" w:rsidP="00644146">
      <w:pPr>
        <w:pStyle w:val="Akapitzlist"/>
        <w:numPr>
          <w:ilvl w:val="0"/>
          <w:numId w:val="5"/>
        </w:numPr>
        <w:spacing w:line="276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E4F">
        <w:rPr>
          <w:rFonts w:ascii="Times New Roman" w:hAnsi="Times New Roman" w:cs="Times New Roman"/>
          <w:b/>
          <w:bCs/>
          <w:sz w:val="24"/>
          <w:szCs w:val="24"/>
        </w:rPr>
        <w:t>Wytoczenie powództwa przez Rzecznika Finansowego na rzecz Klienta, który wstąpił do postępowania</w:t>
      </w:r>
    </w:p>
    <w:p w14:paraId="47251E9F" w14:textId="77777777" w:rsidR="00AB71CE" w:rsidRPr="009D0E4F" w:rsidRDefault="00AB71CE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 xml:space="preserve">W przypadku gdy Rzecznik Finansowy wytoczy powództwo na rzecz Klienta i Klient ten zdecyduje się wstąpić do toczącego się postępowania, poniesie on koszty procesu na zasadach ogólnych. </w:t>
      </w:r>
    </w:p>
    <w:p w14:paraId="3D4F3AC9" w14:textId="77777777" w:rsidR="00204103" w:rsidRPr="009D0E4F" w:rsidRDefault="00204103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150F02EA" w14:textId="09FE3D20" w:rsidR="00AB71CE" w:rsidRPr="009D0E4F" w:rsidRDefault="00AB71CE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Sąd pobiera</w:t>
      </w:r>
      <w:r w:rsidR="00644146">
        <w:rPr>
          <w:sz w:val="22"/>
          <w:szCs w:val="22"/>
        </w:rPr>
        <w:t xml:space="preserve"> przede wszystkim</w:t>
      </w:r>
      <w:r w:rsidRPr="009D0E4F">
        <w:rPr>
          <w:sz w:val="22"/>
          <w:szCs w:val="22"/>
        </w:rPr>
        <w:t xml:space="preserve"> od </w:t>
      </w:r>
      <w:r w:rsidR="00C17168" w:rsidRPr="009D0E4F">
        <w:rPr>
          <w:sz w:val="22"/>
          <w:szCs w:val="22"/>
        </w:rPr>
        <w:t>Klienta</w:t>
      </w:r>
      <w:r w:rsidRPr="009D0E4F">
        <w:rPr>
          <w:sz w:val="22"/>
          <w:szCs w:val="22"/>
        </w:rPr>
        <w:t xml:space="preserve"> należną od pozwu opłatę (</w:t>
      </w:r>
      <w:hyperlink r:id="rId12" w:anchor="/document/17216873?unitId=art(17)" w:history="1">
        <w:r w:rsidRPr="009D0E4F">
          <w:rPr>
            <w:rStyle w:val="Hipercze"/>
            <w:sz w:val="22"/>
            <w:szCs w:val="22"/>
          </w:rPr>
          <w:t>art. 17</w:t>
        </w:r>
      </w:hyperlink>
      <w:r w:rsidRPr="009D0E4F">
        <w:rPr>
          <w:sz w:val="22"/>
          <w:szCs w:val="22"/>
        </w:rPr>
        <w:t> </w:t>
      </w:r>
      <w:proofErr w:type="spellStart"/>
      <w:r w:rsidRPr="009D0E4F">
        <w:rPr>
          <w:sz w:val="22"/>
          <w:szCs w:val="22"/>
        </w:rPr>
        <w:t>u.k.s.c</w:t>
      </w:r>
      <w:proofErr w:type="spellEnd"/>
      <w:r w:rsidRPr="009D0E4F">
        <w:rPr>
          <w:sz w:val="22"/>
          <w:szCs w:val="22"/>
        </w:rPr>
        <w:t xml:space="preserve">.). Szczegółowe informacje na temat wysokości opłat sądowych uregulowane zostały w </w:t>
      </w:r>
      <w:r w:rsidRPr="009D0E4F">
        <w:rPr>
          <w:i/>
          <w:iCs/>
          <w:sz w:val="22"/>
          <w:szCs w:val="22"/>
        </w:rPr>
        <w:t xml:space="preserve">Ustawie o kosztach sądowych w sprawach cywilnych (dalej </w:t>
      </w:r>
      <w:proofErr w:type="spellStart"/>
      <w:r w:rsidRPr="009D0E4F">
        <w:rPr>
          <w:i/>
          <w:iCs/>
          <w:sz w:val="22"/>
          <w:szCs w:val="22"/>
        </w:rPr>
        <w:t>u.k.s.c</w:t>
      </w:r>
      <w:proofErr w:type="spellEnd"/>
      <w:r w:rsidRPr="009D0E4F">
        <w:rPr>
          <w:i/>
          <w:iCs/>
          <w:sz w:val="22"/>
          <w:szCs w:val="22"/>
        </w:rPr>
        <w:t>.)</w:t>
      </w:r>
      <w:r w:rsidR="00A152E9" w:rsidRPr="009D0E4F">
        <w:rPr>
          <w:i/>
          <w:iCs/>
          <w:sz w:val="22"/>
          <w:szCs w:val="22"/>
        </w:rPr>
        <w:t xml:space="preserve">, </w:t>
      </w:r>
      <w:r w:rsidRPr="009D0E4F">
        <w:rPr>
          <w:sz w:val="22"/>
          <w:szCs w:val="22"/>
        </w:rPr>
        <w:t>na stron</w:t>
      </w:r>
      <w:r w:rsidR="00A347F3" w:rsidRPr="009D0E4F">
        <w:rPr>
          <w:sz w:val="22"/>
          <w:szCs w:val="22"/>
        </w:rPr>
        <w:t>ach internetowych sądów powszechnych</w:t>
      </w:r>
      <w:r w:rsidR="00A152E9" w:rsidRPr="009D0E4F">
        <w:rPr>
          <w:sz w:val="22"/>
          <w:szCs w:val="22"/>
        </w:rPr>
        <w:t xml:space="preserve"> oraz na stronie </w:t>
      </w:r>
      <w:r w:rsidR="00A152E9" w:rsidRPr="007F1119">
        <w:rPr>
          <w:sz w:val="22"/>
          <w:szCs w:val="22"/>
        </w:rPr>
        <w:t>rf.gov.pl</w:t>
      </w:r>
      <w:r w:rsidR="00B340D6" w:rsidRPr="007F1119">
        <w:rPr>
          <w:sz w:val="22"/>
          <w:szCs w:val="22"/>
        </w:rPr>
        <w:t>.</w:t>
      </w:r>
    </w:p>
    <w:p w14:paraId="41896CA1" w14:textId="77777777" w:rsidR="00204103" w:rsidRPr="009D0E4F" w:rsidRDefault="00204103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69F3F55A" w14:textId="6D224FE5" w:rsidR="00204103" w:rsidRPr="009D0E4F" w:rsidRDefault="00204103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 xml:space="preserve">W przypadku, gdy Rzecznik Finansowy podejmie czynności połączone z obowiązkiem poniesienia  wydatków (np.  wystąpi  z  wnioskiem o dopuszczenie  dowodu  z  opinii  biegłego), to wydatki  kredytuje  tymczasowo Skarb Państwa, natomiast ich rozliczenie nastąpi co do zasady w orzeczeniu kończącym postępowanie zgodnie z art. 113 </w:t>
      </w:r>
      <w:proofErr w:type="spellStart"/>
      <w:r w:rsidRPr="009D0E4F">
        <w:rPr>
          <w:sz w:val="22"/>
          <w:szCs w:val="22"/>
        </w:rPr>
        <w:t>u.k.s.c</w:t>
      </w:r>
      <w:proofErr w:type="spellEnd"/>
      <w:r w:rsidRPr="009D0E4F">
        <w:rPr>
          <w:sz w:val="22"/>
          <w:szCs w:val="22"/>
        </w:rPr>
        <w:t xml:space="preserve">. </w:t>
      </w:r>
    </w:p>
    <w:p w14:paraId="6D9BEDCB" w14:textId="77777777" w:rsidR="00C17168" w:rsidRPr="009D0E4F" w:rsidRDefault="00C17168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3A2043C5" w14:textId="26BAF6D4" w:rsidR="00AB71CE" w:rsidRPr="009D0E4F" w:rsidRDefault="00AB71CE" w:rsidP="00644146">
      <w:pPr>
        <w:shd w:val="clear" w:color="auto" w:fill="FFFFFF"/>
        <w:spacing w:line="276" w:lineRule="auto"/>
        <w:jc w:val="both"/>
        <w:rPr>
          <w:sz w:val="24"/>
          <w:szCs w:val="24"/>
        </w:rPr>
      </w:pPr>
      <w:r w:rsidRPr="009D0E4F">
        <w:rPr>
          <w:sz w:val="22"/>
          <w:szCs w:val="22"/>
        </w:rPr>
        <w:t>Strona która wstąpiła do sprawy wytoczonej na jej rzecz przez Rzecznika, może zostać zobowiązana do zwrotu stronie przeciwnej kosztów zastępstwa procesowego.</w:t>
      </w:r>
      <w:r w:rsidRPr="009D0E4F">
        <w:rPr>
          <w:sz w:val="24"/>
          <w:szCs w:val="24"/>
        </w:rPr>
        <w:t xml:space="preserve"> </w:t>
      </w:r>
    </w:p>
    <w:p w14:paraId="6D14CFD0" w14:textId="77777777" w:rsidR="00AB71CE" w:rsidRPr="009D0E4F" w:rsidRDefault="00AB71CE" w:rsidP="00644146">
      <w:pPr>
        <w:shd w:val="clear" w:color="auto" w:fill="FFFFFF"/>
        <w:spacing w:line="276" w:lineRule="auto"/>
        <w:jc w:val="both"/>
        <w:rPr>
          <w:sz w:val="24"/>
          <w:szCs w:val="24"/>
        </w:rPr>
      </w:pPr>
    </w:p>
    <w:p w14:paraId="3B9ECC35" w14:textId="2AC13575" w:rsidR="00730EF0" w:rsidRPr="003445BF" w:rsidRDefault="00730EF0" w:rsidP="00644146">
      <w:pPr>
        <w:pStyle w:val="Akapitzlist"/>
        <w:numPr>
          <w:ilvl w:val="0"/>
          <w:numId w:val="5"/>
        </w:numPr>
        <w:spacing w:line="276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45BF">
        <w:rPr>
          <w:rFonts w:ascii="Times New Roman" w:hAnsi="Times New Roman" w:cs="Times New Roman"/>
          <w:b/>
          <w:bCs/>
          <w:sz w:val="24"/>
          <w:szCs w:val="24"/>
        </w:rPr>
        <w:t>Zwolnienie od kosztów sądowych</w:t>
      </w:r>
    </w:p>
    <w:p w14:paraId="167A2250" w14:textId="28B2B466" w:rsidR="00AB71CE" w:rsidRPr="009D0E4F" w:rsidRDefault="00AB71CE" w:rsidP="0064414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D0E4F">
        <w:rPr>
          <w:sz w:val="22"/>
          <w:szCs w:val="22"/>
        </w:rPr>
        <w:t>Osobie, na rzecz której Rzecznik wytoczył powództwo i która wstąpiła do sprawy, przysługuje także prawo do złożenia wniosku do sądu o zwolnienie jej od kosztów sądowych</w:t>
      </w:r>
      <w:r w:rsidR="00216B6C">
        <w:rPr>
          <w:sz w:val="22"/>
          <w:szCs w:val="22"/>
        </w:rPr>
        <w:t>.</w:t>
      </w:r>
      <w:r w:rsidRPr="009D0E4F">
        <w:rPr>
          <w:sz w:val="22"/>
          <w:szCs w:val="22"/>
        </w:rPr>
        <w:t xml:space="preserve"> </w:t>
      </w:r>
      <w:r w:rsidR="00216B6C">
        <w:rPr>
          <w:sz w:val="22"/>
          <w:szCs w:val="22"/>
        </w:rPr>
        <w:t>D</w:t>
      </w:r>
      <w:r w:rsidR="00216B6C" w:rsidRPr="009D0E4F">
        <w:rPr>
          <w:sz w:val="22"/>
          <w:szCs w:val="22"/>
        </w:rPr>
        <w:t xml:space="preserve">ecyzję </w:t>
      </w:r>
      <w:r w:rsidRPr="009D0E4F">
        <w:rPr>
          <w:sz w:val="22"/>
          <w:szCs w:val="22"/>
        </w:rPr>
        <w:t>w tym zakresie podejmuje sąd</w:t>
      </w:r>
      <w:r w:rsidR="00216B6C">
        <w:rPr>
          <w:sz w:val="22"/>
          <w:szCs w:val="22"/>
        </w:rPr>
        <w:t xml:space="preserve">. </w:t>
      </w:r>
      <w:r w:rsidRPr="009D0E4F">
        <w:rPr>
          <w:sz w:val="22"/>
          <w:szCs w:val="22"/>
        </w:rPr>
        <w:t xml:space="preserve"> Rzecznik nie ma wpływu na wysokość opłaty od pozwu ani na zwolnienie Klienta od jej ponoszenia. </w:t>
      </w:r>
      <w:r w:rsidRPr="009D0E4F">
        <w:rPr>
          <w:sz w:val="22"/>
          <w:szCs w:val="22"/>
        </w:rPr>
        <w:lastRenderedPageBreak/>
        <w:t xml:space="preserve">Szczegółowe informacje dotyczące zwalniania z kosztów sądowych znajdują się na stronach internetowych sądów powszechnych. </w:t>
      </w:r>
    </w:p>
    <w:p w14:paraId="6A6B4083" w14:textId="1FEE3231" w:rsidR="12167A98" w:rsidRPr="009D0E4F" w:rsidRDefault="12167A98" w:rsidP="00644146">
      <w:pPr>
        <w:spacing w:line="276" w:lineRule="auto"/>
        <w:jc w:val="both"/>
        <w:rPr>
          <w:sz w:val="22"/>
          <w:szCs w:val="22"/>
        </w:rPr>
      </w:pPr>
    </w:p>
    <w:p w14:paraId="2A94A7DA" w14:textId="2B0451C5" w:rsidR="12167A98" w:rsidRPr="009D0E4F" w:rsidRDefault="00687091" w:rsidP="00644146">
      <w:pPr>
        <w:spacing w:line="276" w:lineRule="auto"/>
        <w:jc w:val="both"/>
        <w:rPr>
          <w:sz w:val="22"/>
          <w:szCs w:val="22"/>
        </w:rPr>
      </w:pPr>
      <w:r w:rsidRPr="009D0E4F">
        <w:rPr>
          <w:rStyle w:val="Pogrubienie"/>
          <w:rFonts w:cstheme="minorHAnsi"/>
          <w:sz w:val="22"/>
          <w:szCs w:val="22"/>
          <w:u w:val="single"/>
        </w:rPr>
        <w:t>Zwolnienie z kosztów sądowych nie zwalnia strony przegrywającej z obowiązku zwrotu kosztów zastępstwa procesowego stronie przeciwnej (tzn. wynagrodzenia reprezentującego przeciwnika adwokata lub radcy prawnego).</w:t>
      </w:r>
    </w:p>
    <w:p w14:paraId="0B39DAAA" w14:textId="2BC37706" w:rsidR="12167A98" w:rsidRPr="009D0E4F" w:rsidRDefault="12167A98" w:rsidP="00644146">
      <w:pPr>
        <w:spacing w:line="276" w:lineRule="auto"/>
        <w:jc w:val="both"/>
        <w:rPr>
          <w:sz w:val="22"/>
          <w:szCs w:val="22"/>
        </w:rPr>
      </w:pPr>
    </w:p>
    <w:p w14:paraId="156762D0" w14:textId="698E5964" w:rsidR="12167A98" w:rsidRPr="009D0E4F" w:rsidRDefault="12167A98" w:rsidP="00644146">
      <w:pPr>
        <w:spacing w:line="276" w:lineRule="auto"/>
        <w:jc w:val="both"/>
        <w:rPr>
          <w:sz w:val="22"/>
          <w:szCs w:val="22"/>
        </w:rPr>
      </w:pPr>
    </w:p>
    <w:p w14:paraId="41B9C132" w14:textId="77777777" w:rsidR="00BA22AE" w:rsidRPr="009D0E4F" w:rsidRDefault="00BA22AE" w:rsidP="00644146">
      <w:pPr>
        <w:spacing w:line="276" w:lineRule="auto"/>
        <w:rPr>
          <w:sz w:val="22"/>
          <w:szCs w:val="22"/>
        </w:rPr>
      </w:pPr>
    </w:p>
    <w:sectPr w:rsidR="00BA22AE" w:rsidRPr="009D0E4F" w:rsidSect="007A4407">
      <w:footerReference w:type="first" r:id="rId13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880A9" w14:textId="77777777" w:rsidR="007F1C70" w:rsidRDefault="007F1C70">
      <w:r>
        <w:separator/>
      </w:r>
    </w:p>
  </w:endnote>
  <w:endnote w:type="continuationSeparator" w:id="0">
    <w:p w14:paraId="51276309" w14:textId="77777777" w:rsidR="007F1C70" w:rsidRDefault="007F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8D22F2" w14:paraId="541E49A3" w14:textId="77777777" w:rsidTr="003A3C3D">
      <w:tc>
        <w:tcPr>
          <w:tcW w:w="9628" w:type="dxa"/>
        </w:tcPr>
        <w:p w14:paraId="237B815B" w14:textId="77777777" w:rsidR="005F0191" w:rsidRDefault="005F0191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</w:tbl>
  <w:p w14:paraId="28FBDA4B" w14:textId="77777777" w:rsidR="005F0191" w:rsidRDefault="005F01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5E96" w14:textId="77777777" w:rsidR="007F1C70" w:rsidRDefault="007F1C70">
      <w:r>
        <w:separator/>
      </w:r>
    </w:p>
  </w:footnote>
  <w:footnote w:type="continuationSeparator" w:id="0">
    <w:p w14:paraId="083161FE" w14:textId="77777777" w:rsidR="007F1C70" w:rsidRDefault="007F1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3340"/>
    <w:multiLevelType w:val="hybridMultilevel"/>
    <w:tmpl w:val="D65E4C3A"/>
    <w:lvl w:ilvl="0" w:tplc="703C50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F17292"/>
    <w:multiLevelType w:val="hybridMultilevel"/>
    <w:tmpl w:val="66F665A0"/>
    <w:lvl w:ilvl="0" w:tplc="38183A4C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CA6617"/>
    <w:multiLevelType w:val="hybridMultilevel"/>
    <w:tmpl w:val="B9C06A88"/>
    <w:lvl w:ilvl="0" w:tplc="A546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A70E0"/>
    <w:multiLevelType w:val="hybridMultilevel"/>
    <w:tmpl w:val="413CF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AE637"/>
    <w:multiLevelType w:val="hybridMultilevel"/>
    <w:tmpl w:val="F5B82792"/>
    <w:lvl w:ilvl="0" w:tplc="75A22470">
      <w:start w:val="1"/>
      <w:numFmt w:val="decimal"/>
      <w:lvlText w:val="%1."/>
      <w:lvlJc w:val="left"/>
      <w:pPr>
        <w:ind w:left="720" w:hanging="360"/>
      </w:pPr>
    </w:lvl>
    <w:lvl w:ilvl="1" w:tplc="230C0F52">
      <w:start w:val="1"/>
      <w:numFmt w:val="lowerLetter"/>
      <w:lvlText w:val="%2."/>
      <w:lvlJc w:val="left"/>
      <w:pPr>
        <w:ind w:left="1440" w:hanging="360"/>
      </w:pPr>
    </w:lvl>
    <w:lvl w:ilvl="2" w:tplc="FD402E82">
      <w:start w:val="1"/>
      <w:numFmt w:val="lowerRoman"/>
      <w:lvlText w:val="%3."/>
      <w:lvlJc w:val="right"/>
      <w:pPr>
        <w:ind w:left="2160" w:hanging="180"/>
      </w:pPr>
    </w:lvl>
    <w:lvl w:ilvl="3" w:tplc="79BEF214">
      <w:start w:val="1"/>
      <w:numFmt w:val="decimal"/>
      <w:lvlText w:val="%4."/>
      <w:lvlJc w:val="left"/>
      <w:pPr>
        <w:ind w:left="2880" w:hanging="360"/>
      </w:pPr>
    </w:lvl>
    <w:lvl w:ilvl="4" w:tplc="7A86D2EE">
      <w:start w:val="1"/>
      <w:numFmt w:val="lowerLetter"/>
      <w:lvlText w:val="%5."/>
      <w:lvlJc w:val="left"/>
      <w:pPr>
        <w:ind w:left="3600" w:hanging="360"/>
      </w:pPr>
    </w:lvl>
    <w:lvl w:ilvl="5" w:tplc="AF66854E">
      <w:start w:val="1"/>
      <w:numFmt w:val="lowerRoman"/>
      <w:lvlText w:val="%6."/>
      <w:lvlJc w:val="right"/>
      <w:pPr>
        <w:ind w:left="4320" w:hanging="180"/>
      </w:pPr>
    </w:lvl>
    <w:lvl w:ilvl="6" w:tplc="9B188B36">
      <w:start w:val="1"/>
      <w:numFmt w:val="decimal"/>
      <w:lvlText w:val="%7."/>
      <w:lvlJc w:val="left"/>
      <w:pPr>
        <w:ind w:left="5040" w:hanging="360"/>
      </w:pPr>
    </w:lvl>
    <w:lvl w:ilvl="7" w:tplc="3E50FFD0">
      <w:start w:val="1"/>
      <w:numFmt w:val="lowerLetter"/>
      <w:lvlText w:val="%8."/>
      <w:lvlJc w:val="left"/>
      <w:pPr>
        <w:ind w:left="5760" w:hanging="360"/>
      </w:pPr>
    </w:lvl>
    <w:lvl w:ilvl="8" w:tplc="987672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F6377"/>
    <w:multiLevelType w:val="hybridMultilevel"/>
    <w:tmpl w:val="8DB041F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99352">
    <w:abstractNumId w:val="4"/>
  </w:num>
  <w:num w:numId="2" w16cid:durableId="856574908">
    <w:abstractNumId w:val="5"/>
  </w:num>
  <w:num w:numId="3" w16cid:durableId="4909490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5283629">
    <w:abstractNumId w:val="0"/>
  </w:num>
  <w:num w:numId="5" w16cid:durableId="1105535649">
    <w:abstractNumId w:val="2"/>
  </w:num>
  <w:num w:numId="6" w16cid:durableId="820390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A6"/>
    <w:rsid w:val="00016E90"/>
    <w:rsid w:val="000B2AE4"/>
    <w:rsid w:val="000E2F5F"/>
    <w:rsid w:val="00133268"/>
    <w:rsid w:val="0017297C"/>
    <w:rsid w:val="00185E8C"/>
    <w:rsid w:val="001C62D2"/>
    <w:rsid w:val="001E5F67"/>
    <w:rsid w:val="00204103"/>
    <w:rsid w:val="00216B6C"/>
    <w:rsid w:val="0023763C"/>
    <w:rsid w:val="00271EAC"/>
    <w:rsid w:val="00294BC0"/>
    <w:rsid w:val="002A79BB"/>
    <w:rsid w:val="002F7562"/>
    <w:rsid w:val="002F79FD"/>
    <w:rsid w:val="00305F5C"/>
    <w:rsid w:val="0032136B"/>
    <w:rsid w:val="00323B41"/>
    <w:rsid w:val="003445BF"/>
    <w:rsid w:val="0038056A"/>
    <w:rsid w:val="003E750F"/>
    <w:rsid w:val="004044B3"/>
    <w:rsid w:val="00413E24"/>
    <w:rsid w:val="00445334"/>
    <w:rsid w:val="00484A86"/>
    <w:rsid w:val="004B7F1C"/>
    <w:rsid w:val="004C4E7B"/>
    <w:rsid w:val="004E56D6"/>
    <w:rsid w:val="005013F6"/>
    <w:rsid w:val="00554111"/>
    <w:rsid w:val="005567C2"/>
    <w:rsid w:val="00563C9D"/>
    <w:rsid w:val="00587A4D"/>
    <w:rsid w:val="005A74CC"/>
    <w:rsid w:val="005B068A"/>
    <w:rsid w:val="005D2818"/>
    <w:rsid w:val="005F0191"/>
    <w:rsid w:val="005F48EA"/>
    <w:rsid w:val="00644146"/>
    <w:rsid w:val="0064715B"/>
    <w:rsid w:val="00687091"/>
    <w:rsid w:val="006A5CC7"/>
    <w:rsid w:val="006E182B"/>
    <w:rsid w:val="00730EF0"/>
    <w:rsid w:val="0076251D"/>
    <w:rsid w:val="007806B4"/>
    <w:rsid w:val="00792146"/>
    <w:rsid w:val="007934AE"/>
    <w:rsid w:val="00794574"/>
    <w:rsid w:val="007A5007"/>
    <w:rsid w:val="007C7B32"/>
    <w:rsid w:val="007F1119"/>
    <w:rsid w:val="007F1C70"/>
    <w:rsid w:val="008528BD"/>
    <w:rsid w:val="00934EC6"/>
    <w:rsid w:val="009801F1"/>
    <w:rsid w:val="009943E6"/>
    <w:rsid w:val="009A1A5F"/>
    <w:rsid w:val="009D0E4F"/>
    <w:rsid w:val="009F7366"/>
    <w:rsid w:val="00A00718"/>
    <w:rsid w:val="00A152E9"/>
    <w:rsid w:val="00A347F3"/>
    <w:rsid w:val="00A556A8"/>
    <w:rsid w:val="00A826ED"/>
    <w:rsid w:val="00A93EFB"/>
    <w:rsid w:val="00AA6B04"/>
    <w:rsid w:val="00AB71CE"/>
    <w:rsid w:val="00AC7944"/>
    <w:rsid w:val="00AD2177"/>
    <w:rsid w:val="00AF26AF"/>
    <w:rsid w:val="00B27F4E"/>
    <w:rsid w:val="00B340D6"/>
    <w:rsid w:val="00B517D8"/>
    <w:rsid w:val="00B7709D"/>
    <w:rsid w:val="00B917C2"/>
    <w:rsid w:val="00B97C8C"/>
    <w:rsid w:val="00BA22AE"/>
    <w:rsid w:val="00BD113A"/>
    <w:rsid w:val="00C17168"/>
    <w:rsid w:val="00C24617"/>
    <w:rsid w:val="00C410A6"/>
    <w:rsid w:val="00C50C17"/>
    <w:rsid w:val="00D06548"/>
    <w:rsid w:val="00D13ECB"/>
    <w:rsid w:val="00D2237F"/>
    <w:rsid w:val="00D5551A"/>
    <w:rsid w:val="00D73A8D"/>
    <w:rsid w:val="00D822E0"/>
    <w:rsid w:val="00E54D66"/>
    <w:rsid w:val="00E61FEB"/>
    <w:rsid w:val="00E77157"/>
    <w:rsid w:val="00E8777D"/>
    <w:rsid w:val="00E97A12"/>
    <w:rsid w:val="00EA3B8A"/>
    <w:rsid w:val="00F2110E"/>
    <w:rsid w:val="00F67B60"/>
    <w:rsid w:val="00F714AC"/>
    <w:rsid w:val="00FF035F"/>
    <w:rsid w:val="01B0FC38"/>
    <w:rsid w:val="02AC604B"/>
    <w:rsid w:val="07C43E9E"/>
    <w:rsid w:val="088308D0"/>
    <w:rsid w:val="0E2321D2"/>
    <w:rsid w:val="0E2E1594"/>
    <w:rsid w:val="12167A98"/>
    <w:rsid w:val="17808B81"/>
    <w:rsid w:val="207CAB24"/>
    <w:rsid w:val="23432D58"/>
    <w:rsid w:val="24E6DD58"/>
    <w:rsid w:val="2EFDE2A2"/>
    <w:rsid w:val="3151FF62"/>
    <w:rsid w:val="3561B563"/>
    <w:rsid w:val="3B8B8621"/>
    <w:rsid w:val="3EAB04A3"/>
    <w:rsid w:val="52901631"/>
    <w:rsid w:val="565ADDF3"/>
    <w:rsid w:val="57F6AE54"/>
    <w:rsid w:val="63080CC1"/>
    <w:rsid w:val="64C87F74"/>
    <w:rsid w:val="7BBDAE24"/>
    <w:rsid w:val="7E374049"/>
    <w:rsid w:val="7E7BA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EBDC"/>
  <w15:chartTrackingRefBased/>
  <w15:docId w15:val="{8E9A0161-DC20-48EE-B937-BEE57BD6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E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16E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16E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016E9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016E9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E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E90"/>
    <w:rPr>
      <w:sz w:val="16"/>
      <w:szCs w:val="16"/>
    </w:rPr>
  </w:style>
  <w:style w:type="paragraph" w:styleId="Akapitzlist">
    <w:name w:val="List Paragraph"/>
    <w:basedOn w:val="Normalny"/>
    <w:uiPriority w:val="1"/>
    <w:qFormat/>
    <w:rsid w:val="0068709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687091"/>
    <w:rPr>
      <w:b/>
      <w:bCs/>
    </w:rPr>
  </w:style>
  <w:style w:type="character" w:styleId="Hipercze">
    <w:name w:val="Hyperlink"/>
    <w:basedOn w:val="Domylnaczcionkaakapitu"/>
    <w:uiPriority w:val="99"/>
    <w:unhideWhenUsed/>
    <w:rsid w:val="00AB71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71C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A79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71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715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x.pl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D4D55D61163469EF52A013B677CA9" ma:contentTypeVersion="4" ma:contentTypeDescription="Utwórz nowy dokument." ma:contentTypeScope="" ma:versionID="d54e425d833e5ce0363006cce9aacac3">
  <xsd:schema xmlns:xsd="http://www.w3.org/2001/XMLSchema" xmlns:xs="http://www.w3.org/2001/XMLSchema" xmlns:p="http://schemas.microsoft.com/office/2006/metadata/properties" xmlns:ns2="e7e506c6-8d55-4156-ad73-df2755c153e5" xmlns:ns3="5552b619-2fe3-4853-a122-8427e609b7a9" targetNamespace="http://schemas.microsoft.com/office/2006/metadata/properties" ma:root="true" ma:fieldsID="e512d17f057e768827c8f185747abfa3" ns2:_="" ns3:_="">
    <xsd:import namespace="e7e506c6-8d55-4156-ad73-df2755c153e5"/>
    <xsd:import namespace="5552b619-2fe3-4853-a122-8427e609b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506c6-8d55-4156-ad73-df2755c1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2b619-2fe3-4853-a122-8427e609b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9076C2-98BD-4B66-98E7-902FE3A57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7172F-F723-4144-AA77-8CD1F0149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33F6AD-D9DD-4841-B8DB-E8D351CB1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506c6-8d55-4156-ad73-df2755c153e5"/>
    <ds:schemaRef ds:uri="5552b619-2fe3-4853-a122-8427e609b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946</Words>
  <Characters>5681</Characters>
  <Application>Microsoft Office Word</Application>
  <DocSecurity>4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Borkowska</dc:creator>
  <cp:keywords/>
  <dc:description/>
  <cp:lastModifiedBy>Joanna Łagowska</cp:lastModifiedBy>
  <cp:revision>2</cp:revision>
  <dcterms:created xsi:type="dcterms:W3CDTF">2023-08-29T09:56:00Z</dcterms:created>
  <dcterms:modified xsi:type="dcterms:W3CDTF">2023-08-29T09:56:00Z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0x010100F92D4D55D61163469EF52A013B677CA9</vt:lpwstr>
  </property>
</Properties>
</file>